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46" w:rsidRPr="00344AC6" w:rsidRDefault="00E36046" w:rsidP="00E36046">
      <w:pPr>
        <w:pStyle w:val="BodyText"/>
        <w:spacing w:after="0" w:line="480" w:lineRule="auto"/>
        <w:jc w:val="center"/>
        <w:rPr>
          <w:rFonts w:ascii="Arial Black" w:hAnsi="Arial Black"/>
          <w:color w:val="4A442A" w:themeColor="background2" w:themeShade="40"/>
          <w:sz w:val="28"/>
          <w:szCs w:val="28"/>
          <w:u w:val="thick"/>
          <w:shd w:val="clear" w:color="auto" w:fill="FFFFFF"/>
        </w:rPr>
      </w:pPr>
      <w:r w:rsidRPr="00344AC6">
        <w:rPr>
          <w:rFonts w:ascii="Arial Black" w:hAnsi="Arial Black" w:cs="Arial"/>
          <w:color w:val="4A442A" w:themeColor="background2" w:themeShade="40"/>
          <w:sz w:val="28"/>
          <w:szCs w:val="28"/>
          <w:u w:val="thick"/>
        </w:rPr>
        <w:t>Grant Accountant Cover</w:t>
      </w:r>
      <w:bookmarkStart w:id="0" w:name="_GoBack"/>
      <w:bookmarkEnd w:id="0"/>
      <w:r w:rsidRPr="00344AC6">
        <w:rPr>
          <w:rFonts w:ascii="Arial Black" w:hAnsi="Arial Black" w:cs="Arial"/>
          <w:color w:val="4A442A" w:themeColor="background2" w:themeShade="40"/>
          <w:sz w:val="28"/>
          <w:szCs w:val="28"/>
          <w:u w:val="thick"/>
        </w:rPr>
        <w:t xml:space="preserve"> Letter Sheet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92"/>
        <w:gridCol w:w="7907"/>
      </w:tblGrid>
      <w:tr w:rsidR="00AF4CBB" w:rsidRPr="00AF4CBB" w:rsidTr="006931DE">
        <w:trPr>
          <w:trHeight w:val="962"/>
        </w:trPr>
        <w:tc>
          <w:tcPr>
            <w:tcW w:w="1379" w:type="pct"/>
            <w:tcBorders>
              <w:top w:val="single" w:sz="24" w:space="0" w:color="EDF7F9"/>
              <w:left w:val="single" w:sz="24" w:space="0" w:color="EDF7F9"/>
              <w:bottom w:val="single" w:sz="24" w:space="0" w:color="EDF7F9"/>
              <w:right w:val="single" w:sz="24" w:space="0" w:color="EDF7F9"/>
            </w:tcBorders>
            <w:shd w:val="clear" w:color="auto" w:fill="EDF7F9"/>
            <w:vAlign w:val="center"/>
          </w:tcPr>
          <w:p w:rsidR="00AF4CBB" w:rsidRPr="00AF4CBB" w:rsidRDefault="00AF4CBB" w:rsidP="00AF4CBB">
            <w:pPr>
              <w:rPr>
                <w:rFonts w:ascii="Arial Black" w:hAnsi="Arial Black" w:cs="Arial"/>
                <w:color w:val="4A442A" w:themeColor="background2" w:themeShade="40"/>
                <w:sz w:val="36"/>
                <w:szCs w:val="36"/>
              </w:rPr>
            </w:pPr>
            <w:r w:rsidRPr="00AF4CBB">
              <w:rPr>
                <w:rFonts w:ascii="Arial Black" w:hAnsi="Arial Black" w:cs="Arial"/>
                <w:color w:val="4A442A" w:themeColor="background2" w:themeShade="40"/>
                <w:sz w:val="32"/>
                <w:szCs w:val="32"/>
              </w:rPr>
              <w:t>Andrew Gary</w:t>
            </w:r>
          </w:p>
        </w:tc>
        <w:tc>
          <w:tcPr>
            <w:tcW w:w="129" w:type="pct"/>
            <w:vMerge w:val="restart"/>
            <w:tcBorders>
              <w:left w:val="single" w:sz="24" w:space="0" w:color="EDF7F9"/>
            </w:tcBorders>
          </w:tcPr>
          <w:p w:rsidR="00AF4CBB" w:rsidRPr="00AF4CBB" w:rsidRDefault="00AF4CBB" w:rsidP="002518E7">
            <w:pPr>
              <w:rPr>
                <w:rFonts w:ascii="Arial" w:hAnsi="Arial" w:cs="Arial"/>
                <w:szCs w:val="22"/>
              </w:rPr>
            </w:pPr>
          </w:p>
        </w:tc>
        <w:tc>
          <w:tcPr>
            <w:tcW w:w="3492" w:type="pct"/>
            <w:vMerge w:val="restart"/>
            <w:shd w:val="clear" w:color="auto" w:fill="FBF3F3"/>
          </w:tcPr>
          <w:p w:rsidR="006931DE" w:rsidRPr="009656A6" w:rsidRDefault="009656A6" w:rsidP="00344AC6">
            <w:pPr>
              <w:pStyle w:val="BodyText"/>
              <w:spacing w:before="240" w:after="0" w:line="240" w:lineRule="auto"/>
              <w:jc w:val="both"/>
              <w:rPr>
                <w:rFonts w:ascii="Arial" w:hAnsi="Arial" w:cs="Arial"/>
                <w:b/>
                <w:bCs/>
                <w:color w:val="000000"/>
                <w:sz w:val="26"/>
                <w:szCs w:val="26"/>
                <w:shd w:val="clear" w:color="auto" w:fill="FFFFFF"/>
              </w:rPr>
            </w:pPr>
            <w:r w:rsidRPr="009656A6">
              <w:rPr>
                <w:rFonts w:ascii="Arial" w:hAnsi="Arial" w:cs="Arial"/>
                <w:b/>
                <w:bCs/>
              </w:rPr>
              <w:t>Mr. George Walton</w:t>
            </w:r>
          </w:p>
          <w:p w:rsidR="009656A6" w:rsidRDefault="009656A6" w:rsidP="00344AC6">
            <w:pPr>
              <w:pStyle w:val="TextBody"/>
              <w:widowControl/>
              <w:spacing w:after="0" w:line="240" w:lineRule="auto"/>
              <w:jc w:val="both"/>
              <w:rPr>
                <w:rFonts w:ascii="Arial" w:hAnsi="Arial" w:cs="Arial"/>
                <w:b/>
                <w:bCs/>
                <w:sz w:val="22"/>
                <w:szCs w:val="22"/>
              </w:rPr>
            </w:pPr>
            <w:r>
              <w:rPr>
                <w:rFonts w:ascii="Arial" w:hAnsi="Arial" w:cs="Arial"/>
                <w:b/>
                <w:bCs/>
                <w:sz w:val="22"/>
                <w:szCs w:val="22"/>
              </w:rPr>
              <w:t>Finance Manager</w:t>
            </w:r>
          </w:p>
          <w:p w:rsidR="009656A6" w:rsidRDefault="009656A6" w:rsidP="00344AC6">
            <w:pPr>
              <w:pStyle w:val="TextBody"/>
              <w:widowControl/>
              <w:spacing w:after="0" w:line="240" w:lineRule="auto"/>
              <w:jc w:val="both"/>
              <w:rPr>
                <w:rFonts w:ascii="Arial" w:hAnsi="Arial" w:cs="Arial"/>
                <w:b/>
                <w:bCs/>
                <w:sz w:val="22"/>
                <w:szCs w:val="22"/>
              </w:rPr>
            </w:pPr>
            <w:r>
              <w:rPr>
                <w:rFonts w:ascii="Arial" w:hAnsi="Arial" w:cs="Arial"/>
                <w:b/>
                <w:bCs/>
                <w:sz w:val="22"/>
                <w:szCs w:val="22"/>
              </w:rPr>
              <w:t>HQ Capital</w:t>
            </w:r>
          </w:p>
          <w:p w:rsidR="009656A6" w:rsidRDefault="009656A6" w:rsidP="00344AC6">
            <w:pPr>
              <w:pStyle w:val="BodyText"/>
              <w:spacing w:after="0" w:line="240" w:lineRule="auto"/>
              <w:jc w:val="both"/>
              <w:rPr>
                <w:rFonts w:ascii="Arial" w:hAnsi="Arial" w:cs="Arial"/>
                <w:sz w:val="22"/>
                <w:szCs w:val="22"/>
              </w:rPr>
            </w:pPr>
            <w:r>
              <w:rPr>
                <w:rFonts w:ascii="Arial" w:hAnsi="Arial" w:cs="Arial"/>
                <w:sz w:val="22"/>
                <w:szCs w:val="22"/>
              </w:rPr>
              <w:t>3011 E 51st St,</w:t>
            </w:r>
          </w:p>
          <w:p w:rsidR="009656A6" w:rsidRDefault="009656A6" w:rsidP="009656A6">
            <w:pPr>
              <w:pStyle w:val="BodyText"/>
              <w:spacing w:after="240" w:line="276" w:lineRule="auto"/>
              <w:jc w:val="both"/>
              <w:rPr>
                <w:rFonts w:ascii="Arial" w:hAnsi="Arial" w:cs="Arial"/>
                <w:sz w:val="22"/>
                <w:szCs w:val="22"/>
              </w:rPr>
            </w:pPr>
            <w:r>
              <w:rPr>
                <w:rFonts w:ascii="Arial" w:hAnsi="Arial" w:cs="Arial"/>
                <w:sz w:val="22"/>
                <w:szCs w:val="22"/>
              </w:rPr>
              <w:t>Kansas City, MO 64112</w:t>
            </w:r>
          </w:p>
          <w:p w:rsidR="006931DE" w:rsidRPr="006931DE" w:rsidRDefault="006931DE" w:rsidP="009656A6">
            <w:pPr>
              <w:pStyle w:val="BodyText"/>
              <w:spacing w:after="240" w:line="276" w:lineRule="auto"/>
              <w:jc w:val="both"/>
              <w:rPr>
                <w:rFonts w:ascii="Arial" w:hAnsi="Arial" w:cs="Arial"/>
                <w:color w:val="000000"/>
                <w:sz w:val="22"/>
                <w:szCs w:val="22"/>
                <w:shd w:val="clear" w:color="auto" w:fill="FFFFFF"/>
              </w:rPr>
            </w:pPr>
            <w:r w:rsidRPr="006931DE">
              <w:rPr>
                <w:rFonts w:ascii="Arial" w:hAnsi="Arial" w:cs="Arial"/>
                <w:color w:val="000000"/>
                <w:sz w:val="22"/>
                <w:szCs w:val="22"/>
                <w:shd w:val="clear" w:color="auto" w:fill="FFFFFF"/>
              </w:rPr>
              <w:t>Dear Mr. George,</w:t>
            </w:r>
          </w:p>
          <w:p w:rsidR="006931DE" w:rsidRPr="006931DE" w:rsidRDefault="006931DE" w:rsidP="006931DE">
            <w:pPr>
              <w:spacing w:line="276" w:lineRule="auto"/>
              <w:jc w:val="both"/>
              <w:rPr>
                <w:rFonts w:ascii="Arial" w:eastAsia="Times New Roman" w:hAnsi="Arial" w:cs="Arial"/>
                <w:szCs w:val="22"/>
              </w:rPr>
            </w:pPr>
            <w:r w:rsidRPr="006931DE">
              <w:rPr>
                <w:rFonts w:ascii="Arial" w:eastAsia="Times New Roman" w:hAnsi="Arial" w:cs="Arial"/>
                <w:color w:val="000000"/>
                <w:szCs w:val="22"/>
              </w:rPr>
              <w:t xml:space="preserve">Stone </w:t>
            </w:r>
            <w:r w:rsidR="009656A6" w:rsidRPr="006931DE">
              <w:rPr>
                <w:rFonts w:ascii="Arial" w:eastAsia="Times New Roman" w:hAnsi="Arial" w:cs="Arial"/>
                <w:color w:val="000000"/>
                <w:szCs w:val="22"/>
              </w:rPr>
              <w:t>Environment’s</w:t>
            </w:r>
            <w:r w:rsidRPr="006931DE">
              <w:rPr>
                <w:rFonts w:ascii="Arial" w:eastAsia="Times New Roman" w:hAnsi="Arial" w:cs="Arial"/>
                <w:color w:val="000000"/>
                <w:szCs w:val="22"/>
              </w:rPr>
              <w:t xml:space="preserve"> focus on innovation has inspired me to use my accounting skills to create a better world one invoice at a time. More than just a job, I want to find solutions for the world’s problems, like how Stone Environmental provides practical solutions for each client, whether that </w:t>
            </w:r>
            <w:proofErr w:type="gramStart"/>
            <w:r w:rsidRPr="006931DE">
              <w:rPr>
                <w:rFonts w:ascii="Arial" w:eastAsia="Times New Roman" w:hAnsi="Arial" w:cs="Arial"/>
                <w:color w:val="000000"/>
                <w:szCs w:val="22"/>
              </w:rPr>
              <w:t>be</w:t>
            </w:r>
            <w:proofErr w:type="gramEnd"/>
            <w:r w:rsidRPr="006931DE">
              <w:rPr>
                <w:rFonts w:ascii="Arial" w:eastAsia="Times New Roman" w:hAnsi="Arial" w:cs="Arial"/>
                <w:color w:val="000000"/>
                <w:szCs w:val="22"/>
              </w:rPr>
              <w:t xml:space="preserve"> a new </w:t>
            </w:r>
            <w:r w:rsidR="009656A6" w:rsidRPr="006931DE">
              <w:rPr>
                <w:rFonts w:ascii="Arial" w:eastAsia="Times New Roman" w:hAnsi="Arial" w:cs="Arial"/>
                <w:color w:val="000000"/>
                <w:szCs w:val="22"/>
              </w:rPr>
              <w:t>modelling</w:t>
            </w:r>
            <w:r w:rsidRPr="006931DE">
              <w:rPr>
                <w:rFonts w:ascii="Arial" w:eastAsia="Times New Roman" w:hAnsi="Arial" w:cs="Arial"/>
                <w:color w:val="000000"/>
                <w:szCs w:val="22"/>
              </w:rPr>
              <w:t xml:space="preserve"> system for rainwater runoff or a survey tool to document materials containing PCB. </w:t>
            </w:r>
          </w:p>
          <w:p w:rsidR="006931DE" w:rsidRPr="006931DE" w:rsidRDefault="006931DE" w:rsidP="006931DE">
            <w:pPr>
              <w:spacing w:before="240" w:line="276" w:lineRule="auto"/>
              <w:jc w:val="both"/>
              <w:rPr>
                <w:rFonts w:ascii="Arial" w:eastAsia="Times New Roman" w:hAnsi="Arial" w:cs="Arial"/>
                <w:szCs w:val="22"/>
              </w:rPr>
            </w:pPr>
            <w:r w:rsidRPr="006931DE">
              <w:rPr>
                <w:rFonts w:ascii="Arial" w:eastAsia="Times New Roman" w:hAnsi="Arial" w:cs="Arial"/>
                <w:color w:val="000000"/>
                <w:szCs w:val="22"/>
              </w:rPr>
              <w:t xml:space="preserve">During my time as a consultant for the Coral Reef Research Foundation, my team and I assisted with multiple project setups for reef research. We identified and eliminated multiple unnecessary expenditures, saving a total of $750+ for each project associated with reef research, particularly for their survey work regarding coral cover on the </w:t>
            </w:r>
            <w:r w:rsidR="009656A6" w:rsidRPr="006931DE">
              <w:rPr>
                <w:rFonts w:ascii="Arial" w:eastAsia="Times New Roman" w:hAnsi="Arial" w:cs="Arial"/>
                <w:color w:val="000000"/>
                <w:szCs w:val="22"/>
              </w:rPr>
              <w:t>mesospheric</w:t>
            </w:r>
            <w:r w:rsidRPr="006931DE">
              <w:rPr>
                <w:rFonts w:ascii="Arial" w:eastAsia="Times New Roman" w:hAnsi="Arial" w:cs="Arial"/>
                <w:color w:val="000000"/>
                <w:szCs w:val="22"/>
              </w:rPr>
              <w:t xml:space="preserve"> reefs of Palau. This specific project spurred my interest in environmental care, particularly water quality and wastewater management. </w:t>
            </w:r>
          </w:p>
          <w:p w:rsidR="006931DE" w:rsidRPr="006931DE" w:rsidRDefault="006931DE" w:rsidP="006931DE">
            <w:pPr>
              <w:spacing w:before="240" w:line="276" w:lineRule="auto"/>
              <w:jc w:val="both"/>
              <w:rPr>
                <w:rFonts w:ascii="Arial" w:eastAsia="Times New Roman" w:hAnsi="Arial" w:cs="Arial"/>
                <w:szCs w:val="22"/>
              </w:rPr>
            </w:pPr>
            <w:r w:rsidRPr="006931DE">
              <w:rPr>
                <w:rFonts w:ascii="Arial" w:eastAsia="Times New Roman" w:hAnsi="Arial" w:cs="Arial"/>
                <w:color w:val="000000"/>
                <w:szCs w:val="22"/>
              </w:rPr>
              <w:t>Similar to Stone Environmental, the past companies I have worked for have also valued collegiality and collaboration, which has made me comfortable working both independently and as part of a dynamic team. At my most recent position with Terracon Consultants, I worked with a group of 5 accountants to improve A/P and A/R systems. By the end of the year, we had lowered ADD and payment error rates by 28 percent and increased FCRR to 1:95:1. </w:t>
            </w:r>
          </w:p>
          <w:p w:rsidR="006931DE" w:rsidRPr="006931DE" w:rsidRDefault="006931DE" w:rsidP="006931DE">
            <w:pPr>
              <w:spacing w:before="240" w:line="276" w:lineRule="auto"/>
              <w:jc w:val="both"/>
              <w:rPr>
                <w:rFonts w:ascii="Arial" w:eastAsia="Times New Roman" w:hAnsi="Arial" w:cs="Arial"/>
                <w:szCs w:val="22"/>
              </w:rPr>
            </w:pPr>
            <w:r w:rsidRPr="006931DE">
              <w:rPr>
                <w:rFonts w:ascii="Arial" w:eastAsia="Times New Roman" w:hAnsi="Arial" w:cs="Arial"/>
                <w:color w:val="000000"/>
                <w:szCs w:val="22"/>
              </w:rPr>
              <w:t>Achieving these goals has been rewarding, but I’m excited to master new skills and handle multiple dynamic projects that will help provide scientific tools, information, and analyses to help clients solve environmental challenges. Stone Environmental is a place where I can live my values, grow my skills, collaborate with a motivated, talented team, and assist employees directly. I would be thrilled to share more of my experience with you and look forward to connecting soon. </w:t>
            </w:r>
          </w:p>
          <w:p w:rsidR="006931DE" w:rsidRPr="006931DE" w:rsidRDefault="006931DE" w:rsidP="006931DE">
            <w:pPr>
              <w:spacing w:before="240" w:line="276" w:lineRule="auto"/>
              <w:jc w:val="both"/>
              <w:rPr>
                <w:rFonts w:ascii="Arial" w:eastAsia="Times New Roman" w:hAnsi="Arial" w:cs="Arial"/>
                <w:szCs w:val="22"/>
              </w:rPr>
            </w:pPr>
            <w:r w:rsidRPr="006931DE">
              <w:rPr>
                <w:rFonts w:ascii="Arial" w:eastAsia="Times New Roman" w:hAnsi="Arial" w:cs="Arial"/>
                <w:color w:val="000000"/>
                <w:szCs w:val="22"/>
              </w:rPr>
              <w:t>Thank you for your consideration,</w:t>
            </w:r>
          </w:p>
          <w:p w:rsidR="00AF4CBB" w:rsidRPr="006931DE" w:rsidRDefault="006931DE" w:rsidP="006931DE">
            <w:pPr>
              <w:spacing w:before="240" w:line="276" w:lineRule="auto"/>
              <w:jc w:val="both"/>
              <w:rPr>
                <w:rFonts w:ascii="Times New Roman" w:eastAsia="Times New Roman" w:hAnsi="Times New Roman" w:cs="Times New Roman"/>
                <w:sz w:val="28"/>
                <w:szCs w:val="28"/>
              </w:rPr>
            </w:pPr>
            <w:r w:rsidRPr="006931DE">
              <w:rPr>
                <w:rFonts w:ascii="Arial" w:eastAsia="Times New Roman" w:hAnsi="Arial" w:cs="Arial"/>
                <w:b/>
                <w:bCs/>
                <w:color w:val="000000"/>
                <w:szCs w:val="22"/>
              </w:rPr>
              <w:t>Matthias Wright</w:t>
            </w:r>
          </w:p>
        </w:tc>
      </w:tr>
      <w:tr w:rsidR="00AF4CBB" w:rsidRPr="00AF4CBB" w:rsidTr="006931DE">
        <w:trPr>
          <w:trHeight w:val="557"/>
        </w:trPr>
        <w:tc>
          <w:tcPr>
            <w:tcW w:w="1379" w:type="pct"/>
            <w:tcBorders>
              <w:top w:val="single" w:sz="24" w:space="0" w:color="EDF7F9"/>
              <w:left w:val="single" w:sz="24" w:space="0" w:color="EDF7F9"/>
              <w:bottom w:val="single" w:sz="24" w:space="0" w:color="DDD9C3" w:themeColor="background2" w:themeShade="E6"/>
              <w:right w:val="single" w:sz="24" w:space="0" w:color="EDF7F9"/>
            </w:tcBorders>
            <w:shd w:val="clear" w:color="auto" w:fill="EDF7F9"/>
            <w:vAlign w:val="center"/>
          </w:tcPr>
          <w:p w:rsidR="00AF4CBB" w:rsidRPr="00344AC6" w:rsidRDefault="00AF4CBB" w:rsidP="00AF4CBB">
            <w:pPr>
              <w:rPr>
                <w:rFonts w:ascii="Arial" w:hAnsi="Arial" w:cs="Arial"/>
                <w:b/>
                <w:bCs/>
                <w:color w:val="4A442A" w:themeColor="background2" w:themeShade="40"/>
                <w:sz w:val="24"/>
                <w:szCs w:val="24"/>
              </w:rPr>
            </w:pPr>
            <w:r w:rsidRPr="00344AC6">
              <w:rPr>
                <w:rFonts w:ascii="Arial" w:hAnsi="Arial" w:cs="Arial"/>
                <w:b/>
                <w:bCs/>
                <w:color w:val="4A442A" w:themeColor="background2" w:themeShade="40"/>
                <w:sz w:val="24"/>
                <w:szCs w:val="24"/>
              </w:rPr>
              <w:t>Accountant</w:t>
            </w:r>
          </w:p>
        </w:tc>
        <w:tc>
          <w:tcPr>
            <w:tcW w:w="129" w:type="pct"/>
            <w:vMerge/>
            <w:tcBorders>
              <w:left w:val="single" w:sz="24" w:space="0" w:color="EDF7F9"/>
            </w:tcBorders>
          </w:tcPr>
          <w:p w:rsidR="00AF4CBB" w:rsidRPr="00AF4CBB" w:rsidRDefault="00AF4CBB" w:rsidP="002518E7">
            <w:pPr>
              <w:rPr>
                <w:rFonts w:ascii="Arial" w:hAnsi="Arial" w:cs="Arial"/>
                <w:szCs w:val="22"/>
              </w:rPr>
            </w:pPr>
          </w:p>
        </w:tc>
        <w:tc>
          <w:tcPr>
            <w:tcW w:w="3492" w:type="pct"/>
            <w:vMerge/>
            <w:shd w:val="clear" w:color="auto" w:fill="FBF3F3"/>
          </w:tcPr>
          <w:p w:rsidR="00AF4CBB" w:rsidRPr="00AF4CBB" w:rsidRDefault="00AF4CBB" w:rsidP="002518E7">
            <w:pPr>
              <w:rPr>
                <w:rFonts w:ascii="Arial" w:hAnsi="Arial" w:cs="Arial"/>
                <w:szCs w:val="22"/>
              </w:rPr>
            </w:pPr>
          </w:p>
        </w:tc>
      </w:tr>
      <w:tr w:rsidR="00AF4CBB" w:rsidRPr="00AF4CBB" w:rsidTr="006931DE">
        <w:trPr>
          <w:trHeight w:val="491"/>
        </w:trPr>
        <w:tc>
          <w:tcPr>
            <w:tcW w:w="1379" w:type="pct"/>
            <w:tcBorders>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tcBorders>
            <w:shd w:val="clear" w:color="auto" w:fill="EDF7F9"/>
            <w:vAlign w:val="center"/>
          </w:tcPr>
          <w:p w:rsidR="00AF4CBB" w:rsidRPr="00344AC6" w:rsidRDefault="00AF4CBB" w:rsidP="00AF4CBB">
            <w:pPr>
              <w:rPr>
                <w:rFonts w:ascii="Arial" w:hAnsi="Arial" w:cs="Arial"/>
                <w:color w:val="4A442A" w:themeColor="background2" w:themeShade="40"/>
                <w:szCs w:val="22"/>
              </w:rPr>
            </w:pPr>
            <w:r w:rsidRPr="00344AC6">
              <w:rPr>
                <w:rFonts w:ascii="Arial" w:hAnsi="Arial" w:cs="Arial"/>
                <w:noProof/>
                <w:color w:val="4A442A" w:themeColor="background2" w:themeShade="40"/>
                <w:szCs w:val="22"/>
                <w:lang w:eastAsia="en-IN"/>
              </w:rPr>
              <w:drawing>
                <wp:inline distT="0" distB="0" distL="0" distR="0" wp14:anchorId="2628E949" wp14:editId="0A8A6F70">
                  <wp:extent cx="203777" cy="145524"/>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4856a0e0bb315b0f7675a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87" cy="146745"/>
                          </a:xfrm>
                          <a:prstGeom prst="rect">
                            <a:avLst/>
                          </a:prstGeom>
                        </pic:spPr>
                      </pic:pic>
                    </a:graphicData>
                  </a:graphic>
                </wp:inline>
              </w:drawing>
            </w:r>
            <w:r w:rsidRPr="00344AC6">
              <w:rPr>
                <w:rFonts w:ascii="Arial" w:hAnsi="Arial" w:cs="Arial"/>
                <w:color w:val="4A442A" w:themeColor="background2" w:themeShade="40"/>
                <w:szCs w:val="22"/>
              </w:rPr>
              <w:t xml:space="preserve"> andrew.gary@gmail.com</w:t>
            </w:r>
          </w:p>
        </w:tc>
        <w:tc>
          <w:tcPr>
            <w:tcW w:w="129" w:type="pct"/>
            <w:vMerge/>
            <w:tcBorders>
              <w:left w:val="single" w:sz="24" w:space="0" w:color="DDD9C3" w:themeColor="background2" w:themeShade="E6"/>
            </w:tcBorders>
          </w:tcPr>
          <w:p w:rsidR="00AF4CBB" w:rsidRPr="00AF4CBB" w:rsidRDefault="00AF4CBB" w:rsidP="002518E7">
            <w:pPr>
              <w:rPr>
                <w:rFonts w:ascii="Arial" w:hAnsi="Arial" w:cs="Arial"/>
                <w:szCs w:val="22"/>
              </w:rPr>
            </w:pPr>
          </w:p>
        </w:tc>
        <w:tc>
          <w:tcPr>
            <w:tcW w:w="3492" w:type="pct"/>
            <w:vMerge/>
            <w:shd w:val="clear" w:color="auto" w:fill="FBF3F3"/>
          </w:tcPr>
          <w:p w:rsidR="00AF4CBB" w:rsidRPr="00AF4CBB" w:rsidRDefault="00AF4CBB" w:rsidP="002518E7">
            <w:pPr>
              <w:rPr>
                <w:rFonts w:ascii="Arial" w:hAnsi="Arial" w:cs="Arial"/>
                <w:szCs w:val="22"/>
              </w:rPr>
            </w:pPr>
          </w:p>
        </w:tc>
      </w:tr>
      <w:tr w:rsidR="00AF4CBB" w:rsidRPr="00AF4CBB" w:rsidTr="006931DE">
        <w:trPr>
          <w:trHeight w:val="491"/>
        </w:trPr>
        <w:tc>
          <w:tcPr>
            <w:tcW w:w="1379" w:type="pct"/>
            <w:tcBorders>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tcBorders>
            <w:shd w:val="clear" w:color="auto" w:fill="EDF7F9"/>
            <w:vAlign w:val="center"/>
          </w:tcPr>
          <w:p w:rsidR="00AF4CBB" w:rsidRPr="00344AC6" w:rsidRDefault="00AF4CBB" w:rsidP="00AF4CBB">
            <w:pPr>
              <w:rPr>
                <w:rFonts w:ascii="Arial" w:hAnsi="Arial" w:cs="Arial"/>
                <w:noProof/>
                <w:color w:val="4A442A" w:themeColor="background2" w:themeShade="40"/>
                <w:szCs w:val="22"/>
                <w:lang w:eastAsia="en-IN"/>
              </w:rPr>
            </w:pPr>
            <w:r w:rsidRPr="00344AC6">
              <w:rPr>
                <w:rFonts w:ascii="Arial" w:hAnsi="Arial" w:cs="Arial"/>
                <w:noProof/>
                <w:color w:val="4A442A" w:themeColor="background2" w:themeShade="40"/>
                <w:szCs w:val="22"/>
                <w:lang w:eastAsia="en-IN"/>
              </w:rPr>
              <w:drawing>
                <wp:inline distT="0" distB="0" distL="0" distR="0" wp14:anchorId="73693AB6" wp14:editId="26FE4DD5">
                  <wp:extent cx="148045" cy="14804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5e4f64cb11b227491c33a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945" cy="146945"/>
                          </a:xfrm>
                          <a:prstGeom prst="rect">
                            <a:avLst/>
                          </a:prstGeom>
                        </pic:spPr>
                      </pic:pic>
                    </a:graphicData>
                  </a:graphic>
                </wp:inline>
              </w:drawing>
            </w:r>
            <w:r w:rsidRPr="00344AC6">
              <w:rPr>
                <w:rFonts w:ascii="Arial" w:hAnsi="Arial" w:cs="Arial"/>
                <w:color w:val="4A442A" w:themeColor="background2" w:themeShade="40"/>
                <w:szCs w:val="22"/>
              </w:rPr>
              <w:t xml:space="preserve"> (212) 345-6789</w:t>
            </w:r>
          </w:p>
        </w:tc>
        <w:tc>
          <w:tcPr>
            <w:tcW w:w="129" w:type="pct"/>
            <w:vMerge/>
            <w:tcBorders>
              <w:left w:val="single" w:sz="24" w:space="0" w:color="DDD9C3" w:themeColor="background2" w:themeShade="E6"/>
            </w:tcBorders>
          </w:tcPr>
          <w:p w:rsidR="00AF4CBB" w:rsidRPr="00AF4CBB" w:rsidRDefault="00AF4CBB" w:rsidP="002518E7">
            <w:pPr>
              <w:rPr>
                <w:rFonts w:ascii="Arial" w:hAnsi="Arial" w:cs="Arial"/>
                <w:szCs w:val="22"/>
              </w:rPr>
            </w:pPr>
          </w:p>
        </w:tc>
        <w:tc>
          <w:tcPr>
            <w:tcW w:w="3492" w:type="pct"/>
            <w:vMerge/>
            <w:shd w:val="clear" w:color="auto" w:fill="FBF3F3"/>
          </w:tcPr>
          <w:p w:rsidR="00AF4CBB" w:rsidRPr="00AF4CBB" w:rsidRDefault="00AF4CBB" w:rsidP="002518E7">
            <w:pPr>
              <w:rPr>
                <w:rFonts w:ascii="Arial" w:hAnsi="Arial" w:cs="Arial"/>
                <w:szCs w:val="22"/>
              </w:rPr>
            </w:pPr>
          </w:p>
        </w:tc>
      </w:tr>
      <w:tr w:rsidR="00AF4CBB" w:rsidRPr="00AF4CBB" w:rsidTr="006931DE">
        <w:trPr>
          <w:trHeight w:val="905"/>
        </w:trPr>
        <w:tc>
          <w:tcPr>
            <w:tcW w:w="1379" w:type="pct"/>
            <w:tcBorders>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tcBorders>
            <w:shd w:val="clear" w:color="auto" w:fill="EDF7F9"/>
            <w:vAlign w:val="center"/>
          </w:tcPr>
          <w:p w:rsidR="00AF4CBB" w:rsidRPr="00344AC6" w:rsidRDefault="00AF4CBB" w:rsidP="00AF4CBB">
            <w:pPr>
              <w:rPr>
                <w:rFonts w:ascii="Arial" w:hAnsi="Arial" w:cs="Arial"/>
                <w:noProof/>
                <w:color w:val="4A442A" w:themeColor="background2" w:themeShade="40"/>
                <w:szCs w:val="22"/>
                <w:lang w:eastAsia="en-IN"/>
              </w:rPr>
            </w:pPr>
            <w:r w:rsidRPr="00344AC6">
              <w:rPr>
                <w:rFonts w:ascii="Arial" w:hAnsi="Arial" w:cs="Arial"/>
                <w:noProof/>
                <w:color w:val="4A442A" w:themeColor="background2" w:themeShade="40"/>
                <w:szCs w:val="22"/>
                <w:lang w:eastAsia="en-IN"/>
              </w:rPr>
              <w:drawing>
                <wp:inline distT="0" distB="0" distL="0" distR="0" wp14:anchorId="08231143" wp14:editId="4459DF6D">
                  <wp:extent cx="158932" cy="1589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8891debc2fc2ef3a1860a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092" cy="161092"/>
                          </a:xfrm>
                          <a:prstGeom prst="rect">
                            <a:avLst/>
                          </a:prstGeom>
                        </pic:spPr>
                      </pic:pic>
                    </a:graphicData>
                  </a:graphic>
                </wp:inline>
              </w:drawing>
            </w:r>
            <w:r w:rsidRPr="00344AC6">
              <w:rPr>
                <w:rFonts w:ascii="Arial" w:hAnsi="Arial" w:cs="Arial"/>
                <w:color w:val="4A442A" w:themeColor="background2" w:themeShade="40"/>
                <w:szCs w:val="22"/>
              </w:rPr>
              <w:t xml:space="preserve"> 456 E Red Bridge Rd, Kansas City, MO 64131</w:t>
            </w:r>
          </w:p>
        </w:tc>
        <w:tc>
          <w:tcPr>
            <w:tcW w:w="129" w:type="pct"/>
            <w:vMerge/>
            <w:tcBorders>
              <w:left w:val="single" w:sz="24" w:space="0" w:color="DDD9C3" w:themeColor="background2" w:themeShade="E6"/>
            </w:tcBorders>
          </w:tcPr>
          <w:p w:rsidR="00AF4CBB" w:rsidRPr="00AF4CBB" w:rsidRDefault="00AF4CBB" w:rsidP="002518E7">
            <w:pPr>
              <w:rPr>
                <w:rFonts w:ascii="Arial" w:hAnsi="Arial" w:cs="Arial"/>
                <w:szCs w:val="22"/>
              </w:rPr>
            </w:pPr>
          </w:p>
        </w:tc>
        <w:tc>
          <w:tcPr>
            <w:tcW w:w="3492" w:type="pct"/>
            <w:vMerge/>
            <w:shd w:val="clear" w:color="auto" w:fill="FBF3F3"/>
          </w:tcPr>
          <w:p w:rsidR="00AF4CBB" w:rsidRPr="00AF4CBB" w:rsidRDefault="00AF4CBB" w:rsidP="002518E7">
            <w:pPr>
              <w:rPr>
                <w:rFonts w:ascii="Arial" w:hAnsi="Arial" w:cs="Arial"/>
                <w:szCs w:val="22"/>
              </w:rPr>
            </w:pPr>
          </w:p>
        </w:tc>
      </w:tr>
      <w:tr w:rsidR="00AF4CBB" w:rsidRPr="00AF4CBB" w:rsidTr="006931DE">
        <w:trPr>
          <w:trHeight w:val="585"/>
        </w:trPr>
        <w:tc>
          <w:tcPr>
            <w:tcW w:w="1379" w:type="pct"/>
            <w:tcBorders>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tcBorders>
            <w:shd w:val="clear" w:color="auto" w:fill="EDF7F9"/>
            <w:vAlign w:val="center"/>
          </w:tcPr>
          <w:p w:rsidR="00AF4CBB" w:rsidRPr="00344AC6" w:rsidRDefault="00AF4CBB" w:rsidP="00AF4CBB">
            <w:pPr>
              <w:spacing w:after="40"/>
              <w:rPr>
                <w:rFonts w:ascii="Arial" w:hAnsi="Arial" w:cs="Arial"/>
                <w:noProof/>
                <w:color w:val="4A442A" w:themeColor="background2" w:themeShade="40"/>
                <w:szCs w:val="22"/>
                <w:lang w:eastAsia="en-IN"/>
              </w:rPr>
            </w:pPr>
            <w:r w:rsidRPr="00344AC6">
              <w:rPr>
                <w:rFonts w:ascii="Arial" w:hAnsi="Arial" w:cs="Arial"/>
                <w:noProof/>
                <w:color w:val="4A442A" w:themeColor="background2" w:themeShade="40"/>
                <w:szCs w:val="22"/>
                <w:lang w:eastAsia="en-IN"/>
              </w:rPr>
              <w:drawing>
                <wp:inline distT="0" distB="0" distL="0" distR="0" wp14:anchorId="5B621AB6" wp14:editId="5DA7AF2D">
                  <wp:extent cx="157842" cy="1589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399" cy="159550"/>
                          </a:xfrm>
                          <a:prstGeom prst="rect">
                            <a:avLst/>
                          </a:prstGeom>
                        </pic:spPr>
                      </pic:pic>
                    </a:graphicData>
                  </a:graphic>
                </wp:inline>
              </w:drawing>
            </w:r>
            <w:r w:rsidRPr="00344AC6">
              <w:rPr>
                <w:rFonts w:ascii="Arial" w:hAnsi="Arial" w:cs="Arial"/>
                <w:noProof/>
                <w:color w:val="4A442A" w:themeColor="background2" w:themeShade="40"/>
                <w:szCs w:val="22"/>
                <w:lang w:eastAsia="en-IN"/>
              </w:rPr>
              <w:t xml:space="preserve"> </w:t>
            </w:r>
            <w:r w:rsidRPr="00344AC6">
              <w:rPr>
                <w:rFonts w:ascii="Arial" w:eastAsia="Times New Roman" w:hAnsi="Arial" w:cs="Arial"/>
                <w:color w:val="4A442A" w:themeColor="background2" w:themeShade="40"/>
                <w:szCs w:val="22"/>
              </w:rPr>
              <w:t>linkedin.com/in/</w:t>
            </w:r>
            <w:proofErr w:type="spellStart"/>
            <w:r w:rsidRPr="00344AC6">
              <w:rPr>
                <w:rFonts w:ascii="Arial" w:eastAsia="Times New Roman" w:hAnsi="Arial" w:cs="Arial"/>
                <w:color w:val="4A442A" w:themeColor="background2" w:themeShade="40"/>
                <w:szCs w:val="22"/>
              </w:rPr>
              <w:t>Andrew.gary</w:t>
            </w:r>
            <w:proofErr w:type="spellEnd"/>
          </w:p>
        </w:tc>
        <w:tc>
          <w:tcPr>
            <w:tcW w:w="129" w:type="pct"/>
            <w:vMerge/>
            <w:tcBorders>
              <w:left w:val="single" w:sz="24" w:space="0" w:color="DDD9C3" w:themeColor="background2" w:themeShade="E6"/>
            </w:tcBorders>
          </w:tcPr>
          <w:p w:rsidR="00AF4CBB" w:rsidRPr="00AF4CBB" w:rsidRDefault="00AF4CBB" w:rsidP="002518E7">
            <w:pPr>
              <w:rPr>
                <w:rFonts w:ascii="Arial" w:hAnsi="Arial" w:cs="Arial"/>
                <w:szCs w:val="22"/>
              </w:rPr>
            </w:pPr>
          </w:p>
        </w:tc>
        <w:tc>
          <w:tcPr>
            <w:tcW w:w="3492" w:type="pct"/>
            <w:vMerge/>
            <w:shd w:val="clear" w:color="auto" w:fill="FBF3F3"/>
          </w:tcPr>
          <w:p w:rsidR="00AF4CBB" w:rsidRPr="00AF4CBB" w:rsidRDefault="00AF4CBB" w:rsidP="002518E7">
            <w:pPr>
              <w:rPr>
                <w:rFonts w:ascii="Arial" w:hAnsi="Arial" w:cs="Arial"/>
                <w:szCs w:val="22"/>
              </w:rPr>
            </w:pPr>
          </w:p>
        </w:tc>
      </w:tr>
      <w:tr w:rsidR="00AF4CBB" w:rsidRPr="00AF4CBB" w:rsidTr="009656A6">
        <w:trPr>
          <w:trHeight w:val="8613"/>
        </w:trPr>
        <w:tc>
          <w:tcPr>
            <w:tcW w:w="1379" w:type="pct"/>
            <w:tcBorders>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tcBorders>
            <w:shd w:val="clear" w:color="auto" w:fill="EDF7F9"/>
          </w:tcPr>
          <w:p w:rsidR="00AF4CBB" w:rsidRPr="00344AC6" w:rsidRDefault="00AF4CBB" w:rsidP="006931DE">
            <w:pPr>
              <w:spacing w:before="240" w:afterLines="40" w:after="96"/>
              <w:rPr>
                <w:rFonts w:ascii="Arial" w:eastAsia="Times New Roman" w:hAnsi="Arial" w:cs="Arial"/>
                <w:b/>
                <w:bCs/>
                <w:color w:val="4A442A" w:themeColor="background2" w:themeShade="40"/>
                <w:szCs w:val="22"/>
              </w:rPr>
            </w:pPr>
            <w:r w:rsidRPr="00344AC6">
              <w:rPr>
                <w:rFonts w:ascii="Arial" w:eastAsia="Times New Roman" w:hAnsi="Arial" w:cs="Arial"/>
                <w:b/>
                <w:bCs/>
                <w:color w:val="4A442A" w:themeColor="background2" w:themeShade="40"/>
                <w:szCs w:val="22"/>
              </w:rPr>
              <w:t>Enclosures</w:t>
            </w:r>
          </w:p>
          <w:p w:rsidR="00AF4CBB" w:rsidRPr="00344AC6" w:rsidRDefault="00AF4CBB" w:rsidP="006931DE">
            <w:pPr>
              <w:pStyle w:val="ListParagraph"/>
              <w:numPr>
                <w:ilvl w:val="0"/>
                <w:numId w:val="2"/>
              </w:numPr>
              <w:spacing w:afterLines="60" w:after="144"/>
              <w:ind w:left="426" w:hanging="256"/>
              <w:contextualSpacing/>
              <w:rPr>
                <w:rFonts w:ascii="Arial" w:eastAsia="Times New Roman" w:hAnsi="Arial" w:cs="Arial"/>
                <w:color w:val="4A442A" w:themeColor="background2" w:themeShade="40"/>
              </w:rPr>
            </w:pPr>
            <w:r w:rsidRPr="00344AC6">
              <w:rPr>
                <w:rFonts w:ascii="Arial" w:eastAsia="Times New Roman" w:hAnsi="Arial" w:cs="Arial"/>
                <w:color w:val="4A442A" w:themeColor="background2" w:themeShade="40"/>
              </w:rPr>
              <w:t>Resume</w:t>
            </w:r>
          </w:p>
          <w:p w:rsidR="00AF4CBB" w:rsidRPr="00344AC6" w:rsidRDefault="00AF4CBB" w:rsidP="006931DE">
            <w:pPr>
              <w:pStyle w:val="ListParagraph"/>
              <w:numPr>
                <w:ilvl w:val="0"/>
                <w:numId w:val="2"/>
              </w:numPr>
              <w:spacing w:after="40"/>
              <w:ind w:left="426" w:hanging="256"/>
              <w:contextualSpacing/>
              <w:rPr>
                <w:rFonts w:ascii="Arial" w:eastAsia="Times New Roman" w:hAnsi="Arial" w:cs="Arial"/>
                <w:color w:val="4A442A" w:themeColor="background2" w:themeShade="40"/>
              </w:rPr>
            </w:pPr>
            <w:r w:rsidRPr="00344AC6">
              <w:rPr>
                <w:rFonts w:ascii="Arial" w:eastAsia="Times New Roman" w:hAnsi="Arial" w:cs="Arial"/>
                <w:color w:val="4A442A" w:themeColor="background2" w:themeShade="40"/>
              </w:rPr>
              <w:t>Application</w:t>
            </w:r>
          </w:p>
          <w:p w:rsidR="00AF4CBB" w:rsidRPr="00AF4CBB" w:rsidRDefault="00AF4CBB" w:rsidP="006931DE">
            <w:pPr>
              <w:pStyle w:val="ListParagraph"/>
              <w:numPr>
                <w:ilvl w:val="0"/>
                <w:numId w:val="2"/>
              </w:numPr>
              <w:spacing w:after="40"/>
              <w:ind w:left="426" w:hanging="256"/>
              <w:contextualSpacing/>
              <w:rPr>
                <w:rFonts w:ascii="Arial" w:eastAsia="Times New Roman" w:hAnsi="Arial" w:cs="Arial"/>
                <w:color w:val="4A442A" w:themeColor="background2" w:themeShade="40"/>
                <w:sz w:val="20"/>
                <w:szCs w:val="20"/>
              </w:rPr>
            </w:pPr>
            <w:r w:rsidRPr="00344AC6">
              <w:rPr>
                <w:rFonts w:ascii="Arial" w:eastAsia="Times New Roman" w:hAnsi="Arial" w:cs="Arial"/>
                <w:color w:val="4A442A" w:themeColor="background2" w:themeShade="40"/>
              </w:rPr>
              <w:t xml:space="preserve">Transcripts </w:t>
            </w:r>
          </w:p>
        </w:tc>
        <w:tc>
          <w:tcPr>
            <w:tcW w:w="129" w:type="pct"/>
            <w:vMerge/>
            <w:tcBorders>
              <w:left w:val="single" w:sz="24" w:space="0" w:color="DDD9C3" w:themeColor="background2" w:themeShade="E6"/>
            </w:tcBorders>
          </w:tcPr>
          <w:p w:rsidR="00AF4CBB" w:rsidRPr="00AF4CBB" w:rsidRDefault="00AF4CBB" w:rsidP="002518E7">
            <w:pPr>
              <w:rPr>
                <w:rFonts w:ascii="Arial" w:hAnsi="Arial" w:cs="Arial"/>
                <w:szCs w:val="22"/>
              </w:rPr>
            </w:pPr>
          </w:p>
        </w:tc>
        <w:tc>
          <w:tcPr>
            <w:tcW w:w="3492" w:type="pct"/>
            <w:vMerge/>
            <w:shd w:val="clear" w:color="auto" w:fill="FBF3F3"/>
          </w:tcPr>
          <w:p w:rsidR="00AF4CBB" w:rsidRPr="00AF4CBB" w:rsidRDefault="00AF4CBB" w:rsidP="002518E7">
            <w:pPr>
              <w:rPr>
                <w:rFonts w:ascii="Arial" w:hAnsi="Arial" w:cs="Arial"/>
                <w:szCs w:val="22"/>
              </w:rPr>
            </w:pPr>
          </w:p>
        </w:tc>
      </w:tr>
    </w:tbl>
    <w:p w:rsidR="00AF4CBB" w:rsidRPr="00AF4CBB" w:rsidRDefault="00AF4CBB" w:rsidP="006931DE">
      <w:pPr>
        <w:rPr>
          <w:lang w:val="en-US"/>
        </w:rPr>
      </w:pPr>
    </w:p>
    <w:sectPr w:rsidR="00AF4CBB" w:rsidRPr="00AF4CBB" w:rsidSect="006A710B">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to Sans">
    <w:altName w:val="Cambria Math"/>
    <w:charset w:val="00"/>
    <w:family w:val="swiss"/>
    <w:pitch w:val="variable"/>
    <w:sig w:usb0="00000001" w:usb1="420078FF" w:usb2="00000021" w:usb3="00000000" w:csb0="0000019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618F"/>
    <w:multiLevelType w:val="hybridMultilevel"/>
    <w:tmpl w:val="D6900D9A"/>
    <w:lvl w:ilvl="0" w:tplc="40090005">
      <w:start w:val="1"/>
      <w:numFmt w:val="bullet"/>
      <w:lvlText w:val=""/>
      <w:lvlJc w:val="left"/>
      <w:pPr>
        <w:ind w:left="965" w:hanging="360"/>
      </w:pPr>
      <w:rPr>
        <w:rFonts w:ascii="Wingdings" w:hAnsi="Wingdings" w:hint="default"/>
      </w:rPr>
    </w:lvl>
    <w:lvl w:ilvl="1" w:tplc="40090003" w:tentative="1">
      <w:start w:val="1"/>
      <w:numFmt w:val="bullet"/>
      <w:lvlText w:val="o"/>
      <w:lvlJc w:val="left"/>
      <w:pPr>
        <w:ind w:left="1685" w:hanging="360"/>
      </w:pPr>
      <w:rPr>
        <w:rFonts w:ascii="Courier New" w:hAnsi="Courier New" w:cs="Courier New" w:hint="default"/>
      </w:rPr>
    </w:lvl>
    <w:lvl w:ilvl="2" w:tplc="40090005" w:tentative="1">
      <w:start w:val="1"/>
      <w:numFmt w:val="bullet"/>
      <w:lvlText w:val=""/>
      <w:lvlJc w:val="left"/>
      <w:pPr>
        <w:ind w:left="2405" w:hanging="360"/>
      </w:pPr>
      <w:rPr>
        <w:rFonts w:ascii="Wingdings" w:hAnsi="Wingdings" w:hint="default"/>
      </w:rPr>
    </w:lvl>
    <w:lvl w:ilvl="3" w:tplc="40090001" w:tentative="1">
      <w:start w:val="1"/>
      <w:numFmt w:val="bullet"/>
      <w:lvlText w:val=""/>
      <w:lvlJc w:val="left"/>
      <w:pPr>
        <w:ind w:left="3125" w:hanging="360"/>
      </w:pPr>
      <w:rPr>
        <w:rFonts w:ascii="Symbol" w:hAnsi="Symbol" w:hint="default"/>
      </w:rPr>
    </w:lvl>
    <w:lvl w:ilvl="4" w:tplc="40090003" w:tentative="1">
      <w:start w:val="1"/>
      <w:numFmt w:val="bullet"/>
      <w:lvlText w:val="o"/>
      <w:lvlJc w:val="left"/>
      <w:pPr>
        <w:ind w:left="3845" w:hanging="360"/>
      </w:pPr>
      <w:rPr>
        <w:rFonts w:ascii="Courier New" w:hAnsi="Courier New" w:cs="Courier New" w:hint="default"/>
      </w:rPr>
    </w:lvl>
    <w:lvl w:ilvl="5" w:tplc="40090005" w:tentative="1">
      <w:start w:val="1"/>
      <w:numFmt w:val="bullet"/>
      <w:lvlText w:val=""/>
      <w:lvlJc w:val="left"/>
      <w:pPr>
        <w:ind w:left="4565" w:hanging="360"/>
      </w:pPr>
      <w:rPr>
        <w:rFonts w:ascii="Wingdings" w:hAnsi="Wingdings" w:hint="default"/>
      </w:rPr>
    </w:lvl>
    <w:lvl w:ilvl="6" w:tplc="40090001" w:tentative="1">
      <w:start w:val="1"/>
      <w:numFmt w:val="bullet"/>
      <w:lvlText w:val=""/>
      <w:lvlJc w:val="left"/>
      <w:pPr>
        <w:ind w:left="5285" w:hanging="360"/>
      </w:pPr>
      <w:rPr>
        <w:rFonts w:ascii="Symbol" w:hAnsi="Symbol" w:hint="default"/>
      </w:rPr>
    </w:lvl>
    <w:lvl w:ilvl="7" w:tplc="40090003" w:tentative="1">
      <w:start w:val="1"/>
      <w:numFmt w:val="bullet"/>
      <w:lvlText w:val="o"/>
      <w:lvlJc w:val="left"/>
      <w:pPr>
        <w:ind w:left="6005" w:hanging="360"/>
      </w:pPr>
      <w:rPr>
        <w:rFonts w:ascii="Courier New" w:hAnsi="Courier New" w:cs="Courier New" w:hint="default"/>
      </w:rPr>
    </w:lvl>
    <w:lvl w:ilvl="8" w:tplc="40090005" w:tentative="1">
      <w:start w:val="1"/>
      <w:numFmt w:val="bullet"/>
      <w:lvlText w:val=""/>
      <w:lvlJc w:val="left"/>
      <w:pPr>
        <w:ind w:left="6725" w:hanging="360"/>
      </w:pPr>
      <w:rPr>
        <w:rFonts w:ascii="Wingdings" w:hAnsi="Wingdings" w:hint="default"/>
      </w:rPr>
    </w:lvl>
  </w:abstractNum>
  <w:abstractNum w:abstractNumId="1">
    <w:nsid w:val="5B5C2860"/>
    <w:multiLevelType w:val="hybridMultilevel"/>
    <w:tmpl w:val="604A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10B"/>
    <w:rsid w:val="001F117D"/>
    <w:rsid w:val="00344AC6"/>
    <w:rsid w:val="006931DE"/>
    <w:rsid w:val="006A710B"/>
    <w:rsid w:val="009656A6"/>
    <w:rsid w:val="00AF4CBB"/>
    <w:rsid w:val="00E360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10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A710B"/>
    <w:rPr>
      <w:rFonts w:ascii="Tahoma" w:hAnsi="Tahoma" w:cs="Mangal"/>
      <w:sz w:val="16"/>
      <w:szCs w:val="14"/>
    </w:rPr>
  </w:style>
  <w:style w:type="character" w:styleId="Hyperlink">
    <w:name w:val="Hyperlink"/>
    <w:basedOn w:val="DefaultParagraphFont"/>
    <w:uiPriority w:val="99"/>
    <w:unhideWhenUsed/>
    <w:rsid w:val="006A710B"/>
    <w:rPr>
      <w:color w:val="0000FF" w:themeColor="hyperlink"/>
      <w:u w:val="single"/>
    </w:rPr>
  </w:style>
  <w:style w:type="paragraph" w:styleId="ListParagraph">
    <w:name w:val="List Paragraph"/>
    <w:basedOn w:val="Normal"/>
    <w:uiPriority w:val="34"/>
    <w:qFormat/>
    <w:rsid w:val="00AF4CBB"/>
    <w:pPr>
      <w:widowControl w:val="0"/>
      <w:autoSpaceDE w:val="0"/>
      <w:autoSpaceDN w:val="0"/>
      <w:spacing w:after="0" w:line="240" w:lineRule="auto"/>
      <w:ind w:left="4843" w:hanging="255"/>
    </w:pPr>
    <w:rPr>
      <w:rFonts w:ascii="Noto Sans" w:eastAsia="Noto Sans" w:hAnsi="Noto Sans" w:cs="Noto Sans"/>
      <w:szCs w:val="22"/>
      <w:lang w:val="en-US" w:bidi="ar-SA"/>
    </w:rPr>
  </w:style>
  <w:style w:type="paragraph" w:styleId="BodyText">
    <w:name w:val="Body Text"/>
    <w:basedOn w:val="Normal"/>
    <w:link w:val="BodyTextChar"/>
    <w:semiHidden/>
    <w:unhideWhenUsed/>
    <w:rsid w:val="006931DE"/>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6931DE"/>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9656A6"/>
    <w:pPr>
      <w:widowControl w:val="0"/>
      <w:suppressAutoHyphens/>
      <w:spacing w:after="140" w:line="288" w:lineRule="auto"/>
    </w:pPr>
    <w:rPr>
      <w:rFonts w:ascii="Liberation Serif" w:eastAsia="Droid Sans Fallback" w:hAnsi="Liberation Serif" w:cs="FreeSan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10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A710B"/>
    <w:rPr>
      <w:rFonts w:ascii="Tahoma" w:hAnsi="Tahoma" w:cs="Mangal"/>
      <w:sz w:val="16"/>
      <w:szCs w:val="14"/>
    </w:rPr>
  </w:style>
  <w:style w:type="character" w:styleId="Hyperlink">
    <w:name w:val="Hyperlink"/>
    <w:basedOn w:val="DefaultParagraphFont"/>
    <w:uiPriority w:val="99"/>
    <w:unhideWhenUsed/>
    <w:rsid w:val="006A710B"/>
    <w:rPr>
      <w:color w:val="0000FF" w:themeColor="hyperlink"/>
      <w:u w:val="single"/>
    </w:rPr>
  </w:style>
  <w:style w:type="paragraph" w:styleId="ListParagraph">
    <w:name w:val="List Paragraph"/>
    <w:basedOn w:val="Normal"/>
    <w:uiPriority w:val="34"/>
    <w:qFormat/>
    <w:rsid w:val="00AF4CBB"/>
    <w:pPr>
      <w:widowControl w:val="0"/>
      <w:autoSpaceDE w:val="0"/>
      <w:autoSpaceDN w:val="0"/>
      <w:spacing w:after="0" w:line="240" w:lineRule="auto"/>
      <w:ind w:left="4843" w:hanging="255"/>
    </w:pPr>
    <w:rPr>
      <w:rFonts w:ascii="Noto Sans" w:eastAsia="Noto Sans" w:hAnsi="Noto Sans" w:cs="Noto Sans"/>
      <w:szCs w:val="22"/>
      <w:lang w:val="en-US" w:bidi="ar-SA"/>
    </w:rPr>
  </w:style>
  <w:style w:type="paragraph" w:styleId="BodyText">
    <w:name w:val="Body Text"/>
    <w:basedOn w:val="Normal"/>
    <w:link w:val="BodyTextChar"/>
    <w:semiHidden/>
    <w:unhideWhenUsed/>
    <w:rsid w:val="006931DE"/>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6931DE"/>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9656A6"/>
    <w:pPr>
      <w:widowControl w:val="0"/>
      <w:suppressAutoHyphens/>
      <w:spacing w:after="140" w:line="288" w:lineRule="auto"/>
    </w:pPr>
    <w:rPr>
      <w:rFonts w:ascii="Liberation Serif" w:eastAsia="Droid Sans Fallback" w:hAnsi="Liberation Serif" w:cs="FreeSan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02852">
      <w:bodyDiv w:val="1"/>
      <w:marLeft w:val="0"/>
      <w:marRight w:val="0"/>
      <w:marTop w:val="0"/>
      <w:marBottom w:val="0"/>
      <w:divBdr>
        <w:top w:val="none" w:sz="0" w:space="0" w:color="auto"/>
        <w:left w:val="none" w:sz="0" w:space="0" w:color="auto"/>
        <w:bottom w:val="none" w:sz="0" w:space="0" w:color="auto"/>
        <w:right w:val="none" w:sz="0" w:space="0" w:color="auto"/>
      </w:divBdr>
    </w:div>
    <w:div w:id="790438760">
      <w:bodyDiv w:val="1"/>
      <w:marLeft w:val="0"/>
      <w:marRight w:val="0"/>
      <w:marTop w:val="0"/>
      <w:marBottom w:val="0"/>
      <w:divBdr>
        <w:top w:val="none" w:sz="0" w:space="0" w:color="auto"/>
        <w:left w:val="none" w:sz="0" w:space="0" w:color="auto"/>
        <w:bottom w:val="none" w:sz="0" w:space="0" w:color="auto"/>
        <w:right w:val="none" w:sz="0" w:space="0" w:color="auto"/>
      </w:divBdr>
    </w:div>
    <w:div w:id="13469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E2B4E-5585-41DC-99CF-D4AE3F7E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2022-08-13T14:36:00Z</cp:lastPrinted>
  <dcterms:created xsi:type="dcterms:W3CDTF">2022-08-11T10:07:00Z</dcterms:created>
  <dcterms:modified xsi:type="dcterms:W3CDTF">2022-08-13T14:36:00Z</dcterms:modified>
</cp:coreProperties>
</file>